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2EA2" w14:textId="77777777" w:rsidR="0071488B" w:rsidRDefault="00B9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COMUNICATO STAMPA</w:t>
      </w:r>
    </w:p>
    <w:p w14:paraId="3A882EA3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3A882EA4" w14:textId="77777777" w:rsidR="0071488B" w:rsidRDefault="00B9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Io Riparto: al via il ciclo di incontri “Traguardi Live Lab 2023”</w:t>
      </w:r>
    </w:p>
    <w:p w14:paraId="3A882EA5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A882EA6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A882EA7" w14:textId="77777777" w:rsidR="0071488B" w:rsidRDefault="00B9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Venerdì 31 marzo il primo evento online dedicato alla transizione energetica e al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Pnrr</w:t>
      </w:r>
      <w:proofErr w:type="spellEnd"/>
    </w:p>
    <w:p w14:paraId="3A882EA8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A882EA9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A882EAA" w14:textId="12343480" w:rsidR="0071488B" w:rsidRPr="00084A48" w:rsidRDefault="00B9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A48">
        <w:rPr>
          <w:rFonts w:ascii="Times New Roman" w:eastAsia="Times New Roman" w:hAnsi="Times New Roman" w:cs="Times New Roman"/>
          <w:sz w:val="24"/>
          <w:szCs w:val="24"/>
        </w:rPr>
        <w:t>Energia, cyber security, impresa 4.0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e 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competenze digitali. Sono questi i temi che verranno affrontati nel ciclo di incontri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 “Traguardi Live Lab 2023”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 Io Riparto,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il format realizzato da </w:t>
      </w:r>
      <w:proofErr w:type="spellStart"/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Oiko</w:t>
      </w:r>
      <w:proofErr w:type="spellEnd"/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Live</w:t>
      </w:r>
      <w:r w:rsidR="00D30162"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Communication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>, in collaborazione con la 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Camera di Commercio Chieti Pescara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, nell'ambito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 dei programmi 2023 del 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PID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- Punto Impresa Digitale dell'Ente camerale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e di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Dintec</w:t>
      </w:r>
      <w:proofErr w:type="spellEnd"/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- Consorzio per l'innovazione tecnologica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 Il progetto, incluso nell’ambito dell’iniziativa “Repubblica digitale”</w:t>
      </w:r>
      <w:r w:rsidR="00612FBD" w:rsidRPr="00084A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iniziativa </w:t>
      </w:r>
      <w:r w:rsidRPr="00084A48">
        <w:rPr>
          <w:rFonts w:ascii="Times New Roman" w:eastAsia="Times New Roman" w:hAnsi="Times New Roman" w:cs="Times New Roman"/>
          <w:bCs/>
          <w:sz w:val="24"/>
          <w:szCs w:val="24"/>
        </w:rPr>
        <w:t>strategica</w:t>
      </w:r>
      <w:r w:rsidRPr="00084A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nazionale promossa dal Dipartimento per la trasformazione </w:t>
      </w:r>
      <w:r w:rsidRPr="00084A48">
        <w:rPr>
          <w:rFonts w:ascii="Times New Roman" w:eastAsia="Times New Roman" w:hAnsi="Times New Roman" w:cs="Times New Roman"/>
          <w:bCs/>
          <w:sz w:val="24"/>
          <w:szCs w:val="24"/>
        </w:rPr>
        <w:t>digitale della Preside</w:t>
      </w:r>
      <w:r w:rsidRPr="00084A48">
        <w:rPr>
          <w:rFonts w:ascii="Times New Roman" w:eastAsia="Times New Roman" w:hAnsi="Times New Roman" w:cs="Times New Roman"/>
          <w:bCs/>
          <w:sz w:val="24"/>
          <w:szCs w:val="24"/>
        </w:rPr>
        <w:t>nza del Consiglio dei ministri</w:t>
      </w:r>
      <w:r w:rsidRPr="00084A48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084A4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nasce con lo scopo di diffondere la cultura digitale in tutti i settori della vita produttiva, tramite un ciclo di eventi online a cui partecipano esponenti del mondo imprenditoriale, produttivo e accademico.</w:t>
      </w:r>
    </w:p>
    <w:p w14:paraId="3A882EAB" w14:textId="77777777" w:rsidR="0071488B" w:rsidRPr="00084A48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82EAC" w14:textId="6020F4D0" w:rsidR="0071488B" w:rsidRPr="00084A48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La quarta edizione di incontri sul mondo digitale rappresenterà, dunque, l’occasione per discutere di una serie di missioni del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Pnrr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 con manager, imprenditori, accademici, formatori e appassionati di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digital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 life. Il primo appuntamento online è in programm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a venerdì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31 marzo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dalle 10 alle 12, con il live lab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La nuova energia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Pr="00084A4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che ruoterà sulle opportunità offerte dal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  <w:highlight w:val="white"/>
        </w:rPr>
        <w:t>Pnrr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come leva per mitigare la dipendenza energetica italiana e come attivatore per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innescare il cambio di mentalità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 sulle nuove energie.</w:t>
      </w:r>
    </w:p>
    <w:p w14:paraId="3A882EAD" w14:textId="77777777" w:rsidR="0071488B" w:rsidRPr="00084A48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82EAE" w14:textId="77777777" w:rsidR="0071488B" w:rsidRPr="00084A48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I relatori affronteranno gli aspetti della transizione energetica focalizzandosi in particolare su: efficientamento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energetico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povertà energetica, comunità energetiche, decarbonizzazione, energie rinnovabili, idrogeno, tecnologie ed energia. L’evento, condotto dal data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journalist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 del Sole24Ore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Luca Tremolada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 e dalla giornalista tecnico scientifica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Barbara Gasparini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, si aprirà co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n il saluto del presidente della Camera di Commercio Chieti Pescara,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Gennaro </w:t>
      </w:r>
      <w:proofErr w:type="spellStart"/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Strever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882EAF" w14:textId="77777777" w:rsidR="0071488B" w:rsidRPr="00084A48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82EB0" w14:textId="77777777" w:rsidR="0071488B" w:rsidRPr="00084A48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«Io Riparto è una iniziativa alla quale partecipiamo con grande interesse e che arricchisce “Visionaria -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Adriatic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 Innovation Forum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, il programma di azioni della 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Camer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a di Commercio Chieti Pescara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e della sua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Agenzia di Sviluppo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di diffusione della cultura dell’innovazione e del digitale verso le imprese», commenta il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presidente </w:t>
      </w:r>
      <w:proofErr w:type="spellStart"/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Strever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>. «Il primo appuntamento sarà dedicato alla transizione energetica, un tema di fondam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entale importanza anche alla luce delle possibilità offerte dal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Pnrr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 per consentire all’Italia di non essere più dipendente dagli altri paesi sul versante energetico. Dobbiamo innanzitutto puntare al massimo risparmio energetico e poi arrivare al punto di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produrre in autonomia tutta l’energia che ci serve ogni giorno dell’anno, valorizzando sicuramente l’eolico e il solare, nonché incrementando l’idroelettrico. Ritengo altresì importante porre la massima attenzione alle possibilità offerte dal nucleare. Que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sto è il momento per progettare gli interventi giusti affinché gli investimenti fatti oggi possano portare utili in futuro. In caso contrario, avremo solo sprecato soldi e i nostri figli e nipoti pagheranno per i nostri errori». </w:t>
      </w:r>
    </w:p>
    <w:p w14:paraId="3A882EB1" w14:textId="77777777" w:rsidR="0071488B" w:rsidRPr="00084A48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82EB2" w14:textId="77777777" w:rsidR="0071488B" w:rsidRPr="00084A48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A48">
        <w:rPr>
          <w:rFonts w:ascii="Times New Roman" w:eastAsia="Times New Roman" w:hAnsi="Times New Roman" w:cs="Times New Roman"/>
          <w:sz w:val="24"/>
          <w:szCs w:val="24"/>
        </w:rPr>
        <w:lastRenderedPageBreak/>
        <w:t>Ad affrontare il tema sar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anno: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Elisabeth Rizzotti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COO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NewCleo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Michele De Vita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segretario generale Camera di Commercio Chieti Pescara;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Alda Paola Baldi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responsabile procurement Italia ENEL;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Stefano Cianciotta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amministratore delegato FIRA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SpA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Antonio Romeo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direttore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Dintec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 Benedetta Brighenti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presidente AESS Energy;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Mauro </w:t>
      </w:r>
      <w:proofErr w:type="spellStart"/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Brolis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; responsabile struttura energia e sostenibilità ambientale ARIA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SpA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Marco Conte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vice segretario generale Unioncamere;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Katiusci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a Eroe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, responsabile energia Legambiente;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 Giorgio Nanni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responsabile Ambiente e Energia Legacoop;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Riccardo Amoroso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direttore Marketing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ENEL X WAY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; Agnese Cecchini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direttore editoriale Gruppo Italia Energia;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Andrea Bombardi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vice presidente RINA;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Maurizi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o Melis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conduttore radiofonico Radio24. E ancora, sono in programma gli interventi di: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Rocco La Rovere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amministratore delegato IGE Italia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SpA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Alessandro Monticelli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CEO di Green Independence;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Marco Ardemagni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, autore e conduttore radiofonico di Rai Radio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2 e co-ideatore della campagna di risparmio energetico "M'illumino di meno"; 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>Nicola Fabrizio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CEO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Metamer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84A48">
        <w:rPr>
          <w:rFonts w:ascii="Times New Roman" w:eastAsia="Times New Roman" w:hAnsi="Times New Roman" w:cs="Times New Roman"/>
          <w:b/>
          <w:sz w:val="24"/>
          <w:szCs w:val="24"/>
        </w:rPr>
        <w:t xml:space="preserve"> Roberto Spezie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, responsabile Tecnologie Direzione RIT Terna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SpA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882EB4" w14:textId="7A6228FC" w:rsidR="0071488B" w:rsidRPr="00084A48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A48">
        <w:rPr>
          <w:rFonts w:ascii="Times New Roman" w:eastAsia="Times New Roman" w:hAnsi="Times New Roman" w:cs="Times New Roman"/>
          <w:sz w:val="24"/>
          <w:szCs w:val="24"/>
        </w:rPr>
        <w:br/>
        <w:t xml:space="preserve">Dopo il primo incontro di venerdì, “Traguardi Live Lab 2023” proseguirà con altri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tre appuntamenti: il 28 aprile sul tema “Cyber Security – Protezione in rete”, il 29 maggio con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Smart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factory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>: virtuale vs reale”</w:t>
      </w:r>
      <w:r w:rsidR="00EF6DF7" w:rsidRPr="00084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e il 30 giugno con “Competenze digitali – Da cittadini a </w:t>
      </w:r>
      <w:proofErr w:type="spellStart"/>
      <w:r w:rsidRPr="00084A48">
        <w:rPr>
          <w:rFonts w:ascii="Times New Roman" w:eastAsia="Times New Roman" w:hAnsi="Times New Roman" w:cs="Times New Roman"/>
          <w:sz w:val="24"/>
          <w:szCs w:val="24"/>
        </w:rPr>
        <w:t>netizen</w:t>
      </w:r>
      <w:proofErr w:type="spellEnd"/>
      <w:r w:rsidRPr="00084A48">
        <w:rPr>
          <w:rFonts w:ascii="Times New Roman" w:eastAsia="Times New Roman" w:hAnsi="Times New Roman" w:cs="Times New Roman"/>
          <w:sz w:val="24"/>
          <w:szCs w:val="24"/>
        </w:rPr>
        <w:t xml:space="preserve"> e ritorno”. </w:t>
      </w:r>
    </w:p>
    <w:p w14:paraId="3A882EB5" w14:textId="77777777" w:rsidR="0071488B" w:rsidRPr="00084A48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82EB6" w14:textId="52B26FC3" w:rsidR="0071488B" w:rsidRPr="00084A48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4A48">
        <w:rPr>
          <w:rFonts w:ascii="Times New Roman" w:eastAsia="Times New Roman" w:hAnsi="Times New Roman" w:cs="Times New Roman"/>
          <w:sz w:val="24"/>
          <w:szCs w:val="24"/>
        </w:rPr>
        <w:t>Di seguito il link per iscriversi gratuitamente agli eventi: </w:t>
      </w:r>
      <w:hyperlink r:id="rId7">
        <w:r w:rsidRPr="00084A4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https://app.swapcar</w:t>
        </w:r>
        <w:r w:rsidRPr="00084A4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d.com/login/event/io-riparto-lab-e-rinascimento/registration</w:t>
        </w:r>
      </w:hyperlink>
      <w:r w:rsidRPr="00084A4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</w:p>
    <w:p w14:paraId="3A882EB7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14:paraId="3A882EB8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14:paraId="3A882EB9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A" w14:textId="77777777" w:rsidR="0071488B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Pescara, 30 marzo 2023</w:t>
      </w:r>
    </w:p>
    <w:p w14:paraId="3A882EBB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C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D" w14:textId="77777777" w:rsidR="0071488B" w:rsidRDefault="00714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82EBE" w14:textId="77777777" w:rsidR="0071488B" w:rsidRDefault="00B90414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3A882EBF" w14:textId="77777777" w:rsidR="0071488B" w:rsidRDefault="00B90414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3A882EC0" w14:textId="77777777" w:rsidR="0071488B" w:rsidRDefault="00B90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A882EC1" w14:textId="77777777" w:rsidR="0071488B" w:rsidRDefault="0071488B">
      <w:pPr>
        <w:jc w:val="both"/>
        <w:rPr>
          <w:rFonts w:ascii="Century Gothic" w:eastAsia="Century Gothic" w:hAnsi="Century Gothic" w:cs="Century Gothic"/>
        </w:rPr>
      </w:pPr>
    </w:p>
    <w:sectPr w:rsidR="0071488B">
      <w:headerReference w:type="default" r:id="rId8"/>
      <w:footerReference w:type="default" r:id="rId9"/>
      <w:pgSz w:w="11906" w:h="16838"/>
      <w:pgMar w:top="2410" w:right="1134" w:bottom="1701" w:left="1134" w:header="708" w:footer="4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2EC8" w14:textId="77777777" w:rsidR="00000000" w:rsidRDefault="00B90414">
      <w:pPr>
        <w:spacing w:after="0" w:line="240" w:lineRule="auto"/>
      </w:pPr>
      <w:r>
        <w:separator/>
      </w:r>
    </w:p>
  </w:endnote>
  <w:endnote w:type="continuationSeparator" w:id="0">
    <w:p w14:paraId="3A882ECA" w14:textId="77777777" w:rsidR="00000000" w:rsidRDefault="00B9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2EC3" w14:textId="77777777" w:rsidR="0071488B" w:rsidRDefault="00B904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1134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A882EC8" wp14:editId="3A882EC9">
          <wp:simplePos x="0" y="0"/>
          <wp:positionH relativeFrom="column">
            <wp:posOffset>-720088</wp:posOffset>
          </wp:positionH>
          <wp:positionV relativeFrom="paragraph">
            <wp:posOffset>-464184</wp:posOffset>
          </wp:positionV>
          <wp:extent cx="6120000" cy="900000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2EC4" w14:textId="77777777" w:rsidR="00000000" w:rsidRDefault="00B90414">
      <w:pPr>
        <w:spacing w:after="0" w:line="240" w:lineRule="auto"/>
      </w:pPr>
      <w:r>
        <w:separator/>
      </w:r>
    </w:p>
  </w:footnote>
  <w:footnote w:type="continuationSeparator" w:id="0">
    <w:p w14:paraId="3A882EC6" w14:textId="77777777" w:rsidR="00000000" w:rsidRDefault="00B9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2EC2" w14:textId="77777777" w:rsidR="0071488B" w:rsidRDefault="00B904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882EC4" wp14:editId="3A882EC5">
          <wp:simplePos x="0" y="0"/>
          <wp:positionH relativeFrom="column">
            <wp:posOffset>4647722</wp:posOffset>
          </wp:positionH>
          <wp:positionV relativeFrom="paragraph">
            <wp:posOffset>-449578</wp:posOffset>
          </wp:positionV>
          <wp:extent cx="1391418" cy="1447394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A882EC6" wp14:editId="3A882EC7">
          <wp:simplePos x="0" y="0"/>
          <wp:positionH relativeFrom="column">
            <wp:posOffset>-457199</wp:posOffset>
          </wp:positionH>
          <wp:positionV relativeFrom="paragraph">
            <wp:posOffset>-5901</wp:posOffset>
          </wp:positionV>
          <wp:extent cx="2630538" cy="36000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8B"/>
    <w:rsid w:val="00084A48"/>
    <w:rsid w:val="00612FBD"/>
    <w:rsid w:val="0071488B"/>
    <w:rsid w:val="00B90414"/>
    <w:rsid w:val="00D30162"/>
    <w:rsid w:val="00E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2EA2"/>
  <w15:docId w15:val="{1611516B-2AA8-469C-AD5C-8680C6B9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F27D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F27DE"/>
    <w:rPr>
      <w:color w:val="0000FF"/>
      <w:u w:val="single"/>
    </w:rPr>
  </w:style>
  <w:style w:type="paragraph" w:styleId="Nessunaspaziatura">
    <w:name w:val="No Spacing"/>
    <w:uiPriority w:val="1"/>
    <w:qFormat/>
    <w:rsid w:val="00DF27DE"/>
    <w:pPr>
      <w:spacing w:after="0" w:line="240" w:lineRule="auto"/>
    </w:pPr>
    <w:rPr>
      <w:rFonts w:ascii="Amasis MT Pro Light" w:hAnsi="Amasis MT Pro Ligh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swapcard.com/login/event/io-riparto-lab-e-rinascimento/registr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/OWMGBDbZ/Jzqen8m9NWhtKMXg==">AMUW2mW6V+1cOQImpVJenZMnou/XNi3zHUz2AnCKcA2Fz+mZvKlZh7+mx7YOaoELAjkUKaXbm8pM02WhPuPxQlzAea5SDYWlornMjHDveJfV5joo9KvJmcE=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Paolini</dc:creator>
  <cp:lastModifiedBy>antonella luccitti</cp:lastModifiedBy>
  <cp:revision>6</cp:revision>
  <dcterms:created xsi:type="dcterms:W3CDTF">2023-03-29T14:34:00Z</dcterms:created>
  <dcterms:modified xsi:type="dcterms:W3CDTF">2023-03-30T07:08:00Z</dcterms:modified>
</cp:coreProperties>
</file>